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182026_090231.xml.htm"/>
      <w:bookmarkStart w:id="1" w:name="ksform402182026_0902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Boss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LOUISIANA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ENTERPRISE PRODUCTS PARTNERS L.P.</w:t>
              </w:r>
            </w:hyperlink>
            <w:r>
              <w:rPr/>
              <w:t xml:space="preserve"> [ </w:t>
            </w:r>
            <w:r>
              <w:rPr>
                <w:rFonts w:ascii="Times;serif" w:hAnsi="Times;serif"/>
                <w:color w:val="0000FF"/>
                <w:sz w:val="24"/>
                <w:shd w:fill="FFFFFF" w:val="clear"/>
              </w:rPr>
              <w:t>EPD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VICE PRESIDENT &amp; CFO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6"/>
        <w:gridCol w:w="900"/>
        <w:gridCol w:w="771"/>
        <w:gridCol w:w="598"/>
        <w:gridCol w:w="342"/>
        <w:gridCol w:w="913"/>
        <w:gridCol w:w="437"/>
        <w:gridCol w:w="744"/>
        <w:gridCol w:w="1134"/>
        <w:gridCol w:w="976"/>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316,139</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307,777</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330,902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321,802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346,052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336,509</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357,184</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Units Representing Limited Partnership Interests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8,136</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36.75</w:t>
            </w:r>
            <w:r>
              <w:rPr/>
              <w:t xml:space="preserve"> </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349,048</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8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20,675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20,675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(7)</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phantom unit is the economic equivalent of one EPD common unit.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phantom units vested in one remaining annual installment on February 16, 2026. The remaining annual installment expired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phantom units vest in two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phantom units vest in three remaining equal annual installments beginning on February 16, 2026. Each remaining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phantom units vest in four equal annual installments beginning on February 16, 2026.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phantom units vest in four equal annual installments beginning on February 16, 2027. Each annual installment will expire upon vesting and settlement thereof in exchange for an equal number of EPD common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power of attorney under which this form was signed is on file with the Commission.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Transaction Code M - Exercise or conversion of derivative security exempted pursuant to Rule 16b-3; Transaction Code F - Payment of exercise price or tax liability by delivering or withholding securities incident to the receipt, exercise or vesting of a security issued in accordance with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/s/Jennifer W. Dickson, Attorney-in-Fact on Behalf of Richard Daniel Boss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6436" TargetMode="External"/><Relationship Id="rId5" Type="http://schemas.openxmlformats.org/officeDocument/2006/relationships/hyperlink" Target="http://www.sec.gov/cgi-bin/browse-edgar?action=getcompany&amp;CIK=0001061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5350</Characters>
  <CharactersWithSpaces>6174</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